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61B27CB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14133">
        <w:rPr>
          <w:rFonts w:asciiTheme="majorHAnsi" w:eastAsia="Times New Roman" w:hAnsiTheme="majorHAnsi" w:cs="Times New Roman"/>
          <w:lang w:eastAsia="cs-CZ"/>
        </w:rPr>
        <w:t>9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A14133" w:rsidRDefault="005740C3" w:rsidP="00A14133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  <w:r w:rsidRPr="00A14133">
        <w:rPr>
          <w:rFonts w:eastAsia="Times New Roman" w:cs="Times New Roman"/>
          <w:b/>
          <w:highlight w:val="green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A14133">
        <w:rPr>
          <w:rFonts w:eastAsia="Times New Roman" w:cs="Times New Roman"/>
          <w:b/>
          <w:highlight w:val="yellow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26756DB" w:rsidR="004E1498" w:rsidRPr="004E1498" w:rsidRDefault="004E1498" w:rsidP="00A14133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A14133">
        <w:rPr>
          <w:rFonts w:eastAsia="Times New Roman" w:cs="Times New Roman"/>
          <w:lang w:eastAsia="cs-CZ"/>
        </w:rPr>
        <w:t xml:space="preserve">zastoupená </w:t>
      </w:r>
      <w:r w:rsidR="00A14133" w:rsidRPr="00A14133">
        <w:rPr>
          <w:rFonts w:eastAsia="Times New Roman" w:cs="Times New Roman"/>
          <w:lang w:eastAsia="cs-CZ"/>
        </w:rPr>
        <w:t>I</w:t>
      </w:r>
      <w:r w:rsidR="00A14133">
        <w:rPr>
          <w:rFonts w:eastAsia="Times New Roman" w:cs="Times New Roman"/>
          <w:lang w:eastAsia="cs-CZ"/>
        </w:rPr>
        <w:t>ng. Ladislavem Kašparem, ředitelem Oblastního ředitelství Olomouc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71C6CE3B" w:rsidR="004E1498" w:rsidRPr="00A1413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Pr="00A14133">
        <w:rPr>
          <w:rFonts w:eastAsia="Times New Roman" w:cs="Times New Roman"/>
          <w:b/>
          <w:lang w:eastAsia="cs-CZ"/>
        </w:rPr>
        <w:t xml:space="preserve">organizační složka </w:t>
      </w:r>
      <w:r w:rsidR="00A14133" w:rsidRPr="00A14133">
        <w:rPr>
          <w:rFonts w:eastAsia="Times New Roman" w:cs="Times New Roman"/>
          <w:b/>
          <w:lang w:eastAsia="cs-CZ"/>
        </w:rPr>
        <w:t>Oblastní ředitelství Olomouc</w:t>
      </w:r>
      <w:r w:rsidRPr="00A14133">
        <w:rPr>
          <w:rFonts w:eastAsia="Times New Roman" w:cs="Times New Roman"/>
          <w:b/>
          <w:lang w:eastAsia="cs-CZ"/>
        </w:rPr>
        <w:t xml:space="preserve">, </w:t>
      </w:r>
    </w:p>
    <w:p w14:paraId="72E2A6BD" w14:textId="03D3B3D9" w:rsidR="00A14133" w:rsidRPr="004E1498" w:rsidRDefault="00A14133" w:rsidP="00A14133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 w:rsidRPr="00A14133">
        <w:rPr>
          <w:rFonts w:eastAsia="Times New Roman" w:cs="Times New Roman"/>
          <w:b/>
          <w:lang w:eastAsia="cs-CZ"/>
        </w:rPr>
        <w:t>Nerudova 1, 779 00 Olomouc</w:t>
      </w:r>
    </w:p>
    <w:p w14:paraId="05AE7DF1" w14:textId="7699ED8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A14133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A14133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highlight w:val="yellow"/>
          <w:lang w:eastAsia="cs-CZ"/>
        </w:rPr>
        <w:tab/>
      </w:r>
      <w:r w:rsidRPr="00A14133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83BEFCC" w:rsidR="004E1498" w:rsidRPr="004E1498" w:rsidRDefault="004E1498" w:rsidP="00C121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A14133">
        <w:rPr>
          <w:rFonts w:eastAsia="Times New Roman" w:cs="Times New Roman"/>
          <w:b/>
          <w:lang w:eastAsia="cs-CZ"/>
        </w:rPr>
        <w:t>„</w:t>
      </w:r>
      <w:r w:rsidR="00A14133" w:rsidRPr="00A14133">
        <w:rPr>
          <w:rFonts w:eastAsia="Times New Roman" w:cs="Times New Roman"/>
          <w:b/>
          <w:lang w:eastAsia="cs-CZ"/>
        </w:rPr>
        <w:t>Rizikové kácení v ochranném pásmu trakčního vedení Červenka - Moravičany“</w:t>
      </w:r>
      <w:r w:rsidR="00A14133" w:rsidRPr="00A14133">
        <w:rPr>
          <w:rFonts w:eastAsia="Times New Roman" w:cs="Times New Roman"/>
          <w:lang w:eastAsia="cs-CZ"/>
        </w:rPr>
        <w:t xml:space="preserve">, </w:t>
      </w:r>
      <w:r w:rsidR="00A14133">
        <w:rPr>
          <w:rFonts w:eastAsia="Times New Roman" w:cs="Times New Roman"/>
          <w:lang w:eastAsia="cs-CZ"/>
        </w:rPr>
        <w:br/>
      </w:r>
      <w:r w:rsidR="00A14133" w:rsidRPr="00A14133">
        <w:rPr>
          <w:rFonts w:eastAsia="Times New Roman" w:cs="Times New Roman"/>
          <w:lang w:eastAsia="cs-CZ"/>
        </w:rPr>
        <w:t>č.j. 19969/2020-SŽ-OŘ OLC-NPI</w:t>
      </w:r>
      <w:r w:rsidRPr="004E1498">
        <w:rPr>
          <w:rFonts w:eastAsia="Times New Roman" w:cs="Times New Roman"/>
          <w:lang w:eastAsia="cs-CZ"/>
        </w:rPr>
        <w:t xml:space="preserve"> “ 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C121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C12113">
      <w:pPr>
        <w:pStyle w:val="Nadpis1"/>
        <w:jc w:val="both"/>
      </w:pPr>
      <w:r w:rsidRPr="00950C1F">
        <w:t>Dílo</w:t>
      </w:r>
    </w:p>
    <w:p w14:paraId="75B8D031" w14:textId="29C9B754" w:rsidR="004E1498" w:rsidRPr="006C7697" w:rsidRDefault="004E1498" w:rsidP="00C12113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C12113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F9DE59F" w:rsidR="004E1498" w:rsidRPr="00A14133" w:rsidRDefault="004E1498" w:rsidP="00C12113">
      <w:pPr>
        <w:pStyle w:val="Nadpis2"/>
        <w:spacing w:after="120"/>
        <w:ind w:left="578" w:hanging="578"/>
        <w:contextualSpacing w:val="0"/>
      </w:pPr>
      <w:r w:rsidRPr="004E1498">
        <w:t xml:space="preserve">Předmětem díla je </w:t>
      </w:r>
      <w:r w:rsidR="00A14133" w:rsidRPr="00A14133">
        <w:t>odstranění nežádoucích stromů v úseku Červenka - Moravičany. Odstranění spočívá ve vykácení, zpracování a kompletním úklidu veškeré vytěžené a zpracované dřevní hmoty z pozemku Správy železnic, státní organizace</w:t>
      </w:r>
      <w:r w:rsidR="0086114C" w:rsidRPr="00A14133">
        <w:t>.</w:t>
      </w:r>
    </w:p>
    <w:p w14:paraId="31E5226B" w14:textId="6A72D3E7" w:rsidR="004E1498" w:rsidRPr="00A14133" w:rsidRDefault="004E1498" w:rsidP="00C12113">
      <w:pPr>
        <w:pStyle w:val="Nadpis2"/>
        <w:spacing w:after="120"/>
        <w:ind w:left="578" w:hanging="578"/>
        <w:contextualSpacing w:val="0"/>
      </w:pPr>
      <w:r w:rsidRPr="00A14133">
        <w:t>Předmět díla je blíže specifikován v přílo</w:t>
      </w:r>
      <w:r w:rsidR="00CB53B1" w:rsidRPr="00A14133">
        <w:t>ze</w:t>
      </w:r>
      <w:r w:rsidRPr="00A14133">
        <w:t xml:space="preserve"> </w:t>
      </w:r>
      <w:r w:rsidR="0086114C" w:rsidRPr="00A14133">
        <w:t>č</w:t>
      </w:r>
      <w:r w:rsidR="00A14133" w:rsidRPr="00A14133">
        <w:t>. 1</w:t>
      </w:r>
      <w:r w:rsidR="006566F7" w:rsidRPr="00A14133">
        <w:t>S</w:t>
      </w:r>
      <w:r w:rsidRPr="00A14133">
        <w:t>mlouvy.</w:t>
      </w:r>
    </w:p>
    <w:p w14:paraId="620E778C" w14:textId="1F1354BE" w:rsidR="004E1498" w:rsidRPr="00A14133" w:rsidRDefault="004E1498" w:rsidP="00C12113">
      <w:pPr>
        <w:pStyle w:val="Nadpis2"/>
        <w:spacing w:after="120"/>
        <w:ind w:left="578" w:hanging="578"/>
        <w:contextualSpacing w:val="0"/>
      </w:pPr>
      <w:r w:rsidRPr="00A14133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C12113">
      <w:pPr>
        <w:pStyle w:val="Nadpis2"/>
        <w:spacing w:after="120"/>
        <w:ind w:left="578" w:hanging="578"/>
        <w:contextualSpacing w:val="0"/>
      </w:pPr>
      <w:r w:rsidRPr="00275474">
        <w:lastRenderedPageBreak/>
        <w:t xml:space="preserve">Cena bez DPH </w:t>
      </w:r>
      <w:r w:rsidRPr="00275474">
        <w:tab/>
      </w:r>
      <w:r w:rsidRPr="00275474">
        <w:tab/>
      </w:r>
      <w:r w:rsidRPr="00A14133">
        <w:rPr>
          <w:highlight w:val="yellow"/>
        </w:rPr>
        <w:t xml:space="preserve"> ………………. </w:t>
      </w:r>
      <w:r w:rsidRPr="00275474">
        <w:t xml:space="preserve">Kč. </w:t>
      </w:r>
    </w:p>
    <w:p w14:paraId="7979BC31" w14:textId="77777777" w:rsidR="005740C3" w:rsidRDefault="00810E9B" w:rsidP="00C12113">
      <w:pPr>
        <w:pStyle w:val="Nadpis2"/>
        <w:spacing w:after="120"/>
        <w:ind w:left="578" w:hanging="578"/>
        <w:contextualSpacing w:val="0"/>
      </w:pPr>
      <w:r w:rsidRPr="00275474">
        <w:t xml:space="preserve">Výše DPH 21%     </w:t>
      </w:r>
      <w:r w:rsidRPr="00275474">
        <w:tab/>
        <w:t xml:space="preserve"> </w:t>
      </w:r>
      <w:r w:rsidRPr="00A14133">
        <w:rPr>
          <w:highlight w:val="yellow"/>
        </w:rPr>
        <w:t xml:space="preserve">………………. </w:t>
      </w:r>
      <w:r w:rsidRPr="00275474">
        <w:t>Kč.</w:t>
      </w:r>
    </w:p>
    <w:p w14:paraId="13EC6F11" w14:textId="4E359D1C" w:rsidR="00810E9B" w:rsidRPr="00275474" w:rsidRDefault="00810E9B" w:rsidP="00C12113">
      <w:pPr>
        <w:pStyle w:val="Nadpis2"/>
        <w:spacing w:after="120"/>
        <w:ind w:left="578" w:hanging="578"/>
        <w:contextualSpacing w:val="0"/>
      </w:pPr>
      <w:r w:rsidRPr="00275474">
        <w:t xml:space="preserve">Cena včetně DPH </w:t>
      </w:r>
      <w:r w:rsidRPr="00275474">
        <w:tab/>
        <w:t xml:space="preserve"> </w:t>
      </w:r>
      <w:r w:rsidRPr="00A14133">
        <w:rPr>
          <w:highlight w:val="yellow"/>
        </w:rPr>
        <w:t>……………….</w:t>
      </w:r>
      <w:r w:rsidRPr="00275474">
        <w:t xml:space="preserve"> Kč.</w:t>
      </w:r>
    </w:p>
    <w:p w14:paraId="36DF1F7F" w14:textId="25F569E8" w:rsidR="00810E9B" w:rsidRPr="008255E4" w:rsidRDefault="00810E9B" w:rsidP="00C12113">
      <w:pPr>
        <w:pStyle w:val="Nadpis2"/>
        <w:spacing w:after="120"/>
        <w:ind w:left="578" w:hanging="578"/>
        <w:contextualSpacing w:val="0"/>
      </w:pPr>
      <w:r w:rsidRPr="008255E4">
        <w:t>Zhotovitelem oceněný položkový rozp</w:t>
      </w:r>
      <w:r w:rsidR="006566F7" w:rsidRPr="008255E4">
        <w:t>očet Díla je přílohou č.</w:t>
      </w:r>
      <w:r w:rsidR="008255E4" w:rsidRPr="008255E4">
        <w:t xml:space="preserve"> 1</w:t>
      </w:r>
      <w:r w:rsidR="006566F7" w:rsidRPr="008255E4">
        <w:t xml:space="preserve"> </w:t>
      </w:r>
      <w:r w:rsidRPr="008255E4">
        <w:t>Smlouvy.</w:t>
      </w:r>
    </w:p>
    <w:p w14:paraId="28C81697" w14:textId="1226FF65" w:rsidR="00810E9B" w:rsidRPr="008255E4" w:rsidRDefault="00810E9B" w:rsidP="00C12113">
      <w:pPr>
        <w:pStyle w:val="Nadpis2"/>
        <w:spacing w:after="120"/>
        <w:ind w:left="578" w:hanging="578"/>
        <w:contextualSpacing w:val="0"/>
      </w:pPr>
      <w:r w:rsidRPr="008255E4">
        <w:t xml:space="preserve">Fakturace bude provedena </w:t>
      </w:r>
      <w:r w:rsidR="00CB53B1" w:rsidRPr="008255E4">
        <w:t xml:space="preserve">na základě předávacího protokolu podepsaného </w:t>
      </w:r>
      <w:r w:rsidR="006566F7" w:rsidRPr="008255E4">
        <w:t>oběma S</w:t>
      </w:r>
      <w:r w:rsidR="00FA32F8" w:rsidRPr="008255E4">
        <w:t>mluvními stranami</w:t>
      </w:r>
      <w:r w:rsidR="008255E4" w:rsidRPr="008255E4">
        <w:t>.</w:t>
      </w:r>
    </w:p>
    <w:p w14:paraId="1AFBED57" w14:textId="77777777" w:rsidR="004E1498" w:rsidRPr="00991F9E" w:rsidRDefault="004E1498" w:rsidP="00C12113">
      <w:pPr>
        <w:pStyle w:val="Nadpis1"/>
        <w:jc w:val="both"/>
        <w:rPr>
          <w:rFonts w:eastAsia="Times New Roman"/>
          <w:lang w:eastAsia="cs-CZ"/>
        </w:rPr>
      </w:pPr>
      <w:r w:rsidRPr="00991F9E">
        <w:rPr>
          <w:rFonts w:eastAsia="Times New Roman"/>
          <w:lang w:eastAsia="cs-CZ"/>
        </w:rPr>
        <w:t>Místo a doba plnění</w:t>
      </w:r>
    </w:p>
    <w:p w14:paraId="4DCCF507" w14:textId="026D7AFD" w:rsidR="004E1498" w:rsidRPr="00991F9E" w:rsidRDefault="004E1498" w:rsidP="00C12113">
      <w:pPr>
        <w:pStyle w:val="Nadpis2"/>
        <w:spacing w:after="120"/>
        <w:ind w:left="578" w:hanging="578"/>
        <w:contextualSpacing w:val="0"/>
      </w:pPr>
      <w:r w:rsidRPr="00991F9E">
        <w:t>Místem plnění je</w:t>
      </w:r>
      <w:r w:rsidR="008255E4" w:rsidRPr="00991F9E">
        <w:t xml:space="preserve"> traťový úseku Štěpánov – Červenka.</w:t>
      </w:r>
    </w:p>
    <w:p w14:paraId="773EB070" w14:textId="34B07043" w:rsidR="00CB53B1" w:rsidRPr="00991F9E" w:rsidRDefault="00CB53B1" w:rsidP="00C12113">
      <w:pPr>
        <w:pStyle w:val="Nadpis2"/>
        <w:spacing w:after="120"/>
        <w:ind w:left="578" w:hanging="578"/>
        <w:contextualSpacing w:val="0"/>
      </w:pPr>
      <w:r w:rsidRPr="00991F9E">
        <w:t xml:space="preserve">Smlouva se uzavírá na dobu určitou </w:t>
      </w:r>
      <w:r w:rsidRPr="00991F9E">
        <w:rPr>
          <w:b/>
        </w:rPr>
        <w:t xml:space="preserve">do </w:t>
      </w:r>
      <w:r w:rsidR="00991F9E" w:rsidRPr="00991F9E">
        <w:rPr>
          <w:b/>
        </w:rPr>
        <w:t>března 2021</w:t>
      </w:r>
      <w:r w:rsidRPr="00991F9E">
        <w:t>.</w:t>
      </w:r>
    </w:p>
    <w:p w14:paraId="757582CE" w14:textId="184C272C" w:rsidR="004E1498" w:rsidRPr="00991F9E" w:rsidRDefault="004E1498" w:rsidP="00C12113">
      <w:pPr>
        <w:pStyle w:val="Nadpis2"/>
        <w:spacing w:after="120"/>
        <w:ind w:left="578" w:hanging="578"/>
        <w:contextualSpacing w:val="0"/>
      </w:pPr>
      <w:r w:rsidRPr="00991F9E">
        <w:t xml:space="preserve">Zhotovitel je povinen zpracovat Harmonogram, jenž bude obsahovat podrobnější časovou specifikaci provádění Díla. </w:t>
      </w:r>
    </w:p>
    <w:p w14:paraId="38280017" w14:textId="77777777" w:rsidR="004E1498" w:rsidRPr="004E1498" w:rsidRDefault="004E1498" w:rsidP="00C12113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C12113">
      <w:pPr>
        <w:pStyle w:val="Nadpis2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C12113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C12113">
      <w:pPr>
        <w:pStyle w:val="Nadpis2"/>
        <w:spacing w:after="120"/>
        <w:contextualSpacing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91F9E">
        <w:rPr>
          <w:highlight w:val="yellow"/>
        </w:rPr>
        <w:t>č…</w:t>
      </w:r>
      <w:r w:rsidR="006566F7" w:rsidRPr="00991F9E">
        <w:rPr>
          <w:highlight w:val="yellow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C12113">
      <w:pPr>
        <w:spacing w:after="120" w:line="240" w:lineRule="auto"/>
        <w:ind w:left="567"/>
        <w:jc w:val="both"/>
        <w:rPr>
          <w:rFonts w:eastAsia="Times New Roman" w:cs="Times New Roman"/>
          <w:lang w:eastAsia="cs-CZ"/>
        </w:rPr>
      </w:pPr>
      <w:r w:rsidRPr="00991F9E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5BBC90E2" w14:textId="698FB846" w:rsidR="00FD17C6" w:rsidRPr="00991F9E" w:rsidRDefault="00FD17C6" w:rsidP="00C12113">
      <w:pPr>
        <w:pStyle w:val="Nadpis2"/>
        <w:spacing w:after="120"/>
        <w:contextualSpacing w:val="0"/>
      </w:pPr>
      <w:r w:rsidRPr="00991F9E">
        <w:t xml:space="preserve">Zhotovitel může v průběhu plnění Předmětu díla nahradit některé osoby z osob, uvedených v seznamu realizačního týmu této </w:t>
      </w:r>
      <w:r w:rsidR="00A605AE" w:rsidRPr="00991F9E">
        <w:t>S</w:t>
      </w:r>
      <w:r w:rsidRPr="00991F9E">
        <w:t>mlouvy, pouze po předchozím souhlasu Objednatele na základě písemné žádosti Zhotovitele. V případě, že Zhotovitel požádá o změnu některých členů realizačního týmu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C12113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C12113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C12113">
      <w:pPr>
        <w:pStyle w:val="Nadpis2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078015F6" w:rsidR="004E1498" w:rsidRPr="00991F9E" w:rsidRDefault="004E1498" w:rsidP="00C12113">
      <w:pPr>
        <w:pStyle w:val="Nadpis2"/>
        <w:spacing w:before="120" w:after="120"/>
        <w:ind w:left="578" w:hanging="578"/>
        <w:contextualSpacing w:val="0"/>
      </w:pPr>
      <w:r w:rsidRPr="00991F9E">
        <w:t xml:space="preserve">Kontaktními osobami </w:t>
      </w:r>
      <w:r w:rsidR="00991F9E" w:rsidRPr="00991F9E">
        <w:t>realizačního týmu</w:t>
      </w:r>
      <w:r w:rsidRPr="00991F9E">
        <w:t xml:space="preserve"> jsou</w:t>
      </w:r>
    </w:p>
    <w:p w14:paraId="7AF814B0" w14:textId="77777777" w:rsidR="00991F9E" w:rsidRPr="00C12113" w:rsidRDefault="004E1498" w:rsidP="00C12113">
      <w:pPr>
        <w:pStyle w:val="Nadpis3"/>
        <w:rPr>
          <w:b/>
        </w:rPr>
      </w:pPr>
      <w:r w:rsidRPr="00C12113">
        <w:rPr>
          <w:b/>
        </w:rPr>
        <w:t xml:space="preserve">za Objednatele </w:t>
      </w:r>
    </w:p>
    <w:p w14:paraId="23C029E0" w14:textId="088F9E0B" w:rsidR="00991F9E" w:rsidRPr="00991F9E" w:rsidRDefault="00991F9E" w:rsidP="00C12113">
      <w:pPr>
        <w:pStyle w:val="Nadpis3"/>
        <w:numPr>
          <w:ilvl w:val="0"/>
          <w:numId w:val="0"/>
        </w:numPr>
        <w:ind w:left="1287"/>
        <w:jc w:val="left"/>
      </w:pPr>
      <w:r w:rsidRPr="00991F9E">
        <w:t xml:space="preserve">Ve věcech technických: Ing. Miroslav Volek, mob.: 606 687 781, </w:t>
      </w:r>
      <w:r w:rsidRPr="00991F9E">
        <w:br/>
        <w:t xml:space="preserve">                                   e-mail: </w:t>
      </w:r>
      <w:hyperlink r:id="rId11" w:history="1">
        <w:r w:rsidRPr="00991F9E">
          <w:rPr>
            <w:rStyle w:val="Hypertextovodkaz"/>
          </w:rPr>
          <w:t>volek@spravazeleznic.cz</w:t>
        </w:r>
      </w:hyperlink>
      <w:r w:rsidRPr="00991F9E">
        <w:t xml:space="preserve"> </w:t>
      </w:r>
    </w:p>
    <w:p w14:paraId="08AEC22C" w14:textId="6709C04B" w:rsidR="00991F9E" w:rsidRPr="00991F9E" w:rsidRDefault="00991F9E" w:rsidP="00C12113">
      <w:pPr>
        <w:spacing w:after="120" w:line="240" w:lineRule="auto"/>
        <w:rPr>
          <w:lang w:eastAsia="cs-CZ"/>
        </w:rPr>
      </w:pPr>
      <w:r w:rsidRPr="00991F9E">
        <w:rPr>
          <w:lang w:eastAsia="cs-CZ"/>
        </w:rPr>
        <w:t xml:space="preserve">                     Stavební dozor: - p. Tomáš Kutý, mob.: 725 938 987, </w:t>
      </w:r>
      <w:r w:rsidRPr="00991F9E">
        <w:rPr>
          <w:lang w:eastAsia="cs-CZ"/>
        </w:rPr>
        <w:br/>
        <w:t xml:space="preserve">                                               e-mail: </w:t>
      </w:r>
      <w:hyperlink r:id="rId12" w:history="1">
        <w:r w:rsidRPr="00991F9E">
          <w:rPr>
            <w:rStyle w:val="Hypertextovodkaz"/>
            <w:lang w:eastAsia="cs-CZ"/>
          </w:rPr>
          <w:t>KutyT@spravazeleznic.cz</w:t>
        </w:r>
      </w:hyperlink>
      <w:r w:rsidRPr="00991F9E">
        <w:rPr>
          <w:lang w:eastAsia="cs-CZ"/>
        </w:rPr>
        <w:t xml:space="preserve"> </w:t>
      </w:r>
    </w:p>
    <w:p w14:paraId="7C22E71E" w14:textId="668822DA" w:rsidR="00991F9E" w:rsidRDefault="00991F9E" w:rsidP="00C12113">
      <w:pPr>
        <w:pStyle w:val="Odstavecseseznamem"/>
        <w:numPr>
          <w:ilvl w:val="0"/>
          <w:numId w:val="27"/>
        </w:numPr>
        <w:tabs>
          <w:tab w:val="left" w:pos="2977"/>
        </w:tabs>
        <w:ind w:firstLine="2150"/>
        <w:rPr>
          <w:lang w:eastAsia="cs-CZ"/>
        </w:rPr>
      </w:pPr>
      <w:r w:rsidRPr="00991F9E">
        <w:rPr>
          <w:lang w:eastAsia="cs-CZ"/>
        </w:rPr>
        <w:t>p. Václav Kozman, mob.:</w:t>
      </w:r>
      <w:r w:rsidRPr="00991F9E">
        <w:t xml:space="preserve"> </w:t>
      </w:r>
      <w:r w:rsidRPr="00991F9E">
        <w:rPr>
          <w:lang w:eastAsia="cs-CZ"/>
        </w:rPr>
        <w:t xml:space="preserve">606 760 705; </w:t>
      </w:r>
      <w:r w:rsidRPr="00991F9E">
        <w:rPr>
          <w:lang w:eastAsia="cs-CZ"/>
        </w:rPr>
        <w:br/>
        <w:t xml:space="preserve">                                   </w:t>
      </w:r>
      <w:r>
        <w:rPr>
          <w:lang w:eastAsia="cs-CZ"/>
        </w:rPr>
        <w:t xml:space="preserve"> </w:t>
      </w:r>
      <w:r w:rsidRPr="00991F9E">
        <w:rPr>
          <w:lang w:eastAsia="cs-CZ"/>
        </w:rPr>
        <w:t xml:space="preserve">e-mail: </w:t>
      </w:r>
      <w:hyperlink r:id="rId13" w:history="1">
        <w:r w:rsidRPr="00991F9E">
          <w:rPr>
            <w:rStyle w:val="Hypertextovodkaz"/>
            <w:lang w:eastAsia="cs-CZ"/>
          </w:rPr>
          <w:t>Kozman@spravazeleznic.cz</w:t>
        </w:r>
      </w:hyperlink>
      <w:r w:rsidRPr="00991F9E">
        <w:rPr>
          <w:lang w:eastAsia="cs-CZ"/>
        </w:rPr>
        <w:t xml:space="preserve"> </w:t>
      </w:r>
    </w:p>
    <w:p w14:paraId="0FAE0267" w14:textId="3FE6F4E9" w:rsidR="00991F9E" w:rsidRDefault="00C12113" w:rsidP="00C12113">
      <w:pPr>
        <w:tabs>
          <w:tab w:val="left" w:pos="2977"/>
        </w:tabs>
        <w:spacing w:after="120" w:line="240" w:lineRule="auto"/>
        <w:ind w:left="720"/>
        <w:rPr>
          <w:lang w:eastAsia="cs-CZ"/>
        </w:rPr>
      </w:pPr>
      <w:r>
        <w:rPr>
          <w:lang w:eastAsia="cs-CZ"/>
        </w:rPr>
        <w:t xml:space="preserve">       Ekologický dozor: - Bc. Martin Jílek, mob.: 724 450 343</w:t>
      </w:r>
    </w:p>
    <w:p w14:paraId="65EE17BF" w14:textId="482D2408" w:rsidR="00C12113" w:rsidRDefault="00C12113" w:rsidP="00C12113">
      <w:pPr>
        <w:pStyle w:val="Odstavecseseznamem"/>
        <w:numPr>
          <w:ilvl w:val="0"/>
          <w:numId w:val="27"/>
        </w:numPr>
        <w:tabs>
          <w:tab w:val="left" w:pos="2977"/>
        </w:tabs>
        <w:ind w:firstLine="2115"/>
        <w:rPr>
          <w:lang w:eastAsia="cs-CZ"/>
        </w:rPr>
      </w:pPr>
      <w:r>
        <w:rPr>
          <w:lang w:eastAsia="cs-CZ"/>
        </w:rPr>
        <w:t xml:space="preserve">Mgr. Vladislav Holec (CHKO Litovelské Pomoraví), </w:t>
      </w:r>
      <w:r>
        <w:rPr>
          <w:lang w:eastAsia="cs-CZ"/>
        </w:rPr>
        <w:br/>
        <w:t xml:space="preserve">                                    mob.: 607 901 727</w:t>
      </w:r>
    </w:p>
    <w:p w14:paraId="44F63A3E" w14:textId="77777777" w:rsidR="00C12113" w:rsidRPr="00991F9E" w:rsidRDefault="00C12113" w:rsidP="00C12113">
      <w:pPr>
        <w:pStyle w:val="Odstavecseseznamem"/>
        <w:tabs>
          <w:tab w:val="left" w:pos="2977"/>
        </w:tabs>
        <w:ind w:left="2835"/>
        <w:jc w:val="both"/>
        <w:rPr>
          <w:lang w:eastAsia="cs-CZ"/>
        </w:rPr>
      </w:pPr>
    </w:p>
    <w:p w14:paraId="13596036" w14:textId="77777777" w:rsidR="00C12113" w:rsidRPr="00C12113" w:rsidRDefault="004E1498" w:rsidP="00C12113">
      <w:pPr>
        <w:pStyle w:val="Nadpis3"/>
        <w:rPr>
          <w:b/>
          <w:highlight w:val="green"/>
        </w:rPr>
      </w:pPr>
      <w:r w:rsidRPr="00C12113">
        <w:rPr>
          <w:b/>
          <w:highlight w:val="green"/>
        </w:rPr>
        <w:t xml:space="preserve">za Zhotovitele </w:t>
      </w:r>
    </w:p>
    <w:p w14:paraId="24A6AF21" w14:textId="3BE28607" w:rsidR="00C12113" w:rsidRDefault="00C12113" w:rsidP="00C12113">
      <w:pPr>
        <w:pStyle w:val="Nadpis3"/>
        <w:numPr>
          <w:ilvl w:val="0"/>
          <w:numId w:val="0"/>
        </w:numPr>
        <w:spacing w:after="120" w:line="240" w:lineRule="auto"/>
        <w:ind w:left="1287"/>
        <w:contextualSpacing w:val="0"/>
        <w:jc w:val="left"/>
        <w:rPr>
          <w:highlight w:val="green"/>
        </w:rPr>
      </w:pPr>
      <w:r w:rsidRPr="00C12113">
        <w:rPr>
          <w:highlight w:val="green"/>
        </w:rPr>
        <w:t>Ve věcech technických:</w:t>
      </w:r>
      <w:r w:rsidRPr="00C12113">
        <w:rPr>
          <w:highlight w:val="green"/>
        </w:rPr>
        <w:t xml:space="preserve"> </w:t>
      </w:r>
      <w:r w:rsidRPr="00C12113">
        <w:rPr>
          <w:highlight w:val="green"/>
        </w:rPr>
        <w:t xml:space="preserve">……………………, </w:t>
      </w:r>
      <w:r>
        <w:rPr>
          <w:highlight w:val="green"/>
        </w:rPr>
        <w:t>mob</w:t>
      </w:r>
      <w:r w:rsidRPr="009B4030">
        <w:rPr>
          <w:highlight w:val="green"/>
        </w:rPr>
        <w:t>.</w:t>
      </w:r>
      <w:r>
        <w:rPr>
          <w:highlight w:val="green"/>
        </w:rPr>
        <w:t>:</w:t>
      </w:r>
      <w:r w:rsidRPr="009B4030">
        <w:rPr>
          <w:highlight w:val="green"/>
        </w:rPr>
        <w:t xml:space="preserve"> …………………, e</w:t>
      </w:r>
      <w:r>
        <w:rPr>
          <w:highlight w:val="green"/>
        </w:rPr>
        <w:t>-</w:t>
      </w:r>
      <w:r w:rsidRPr="009B4030">
        <w:rPr>
          <w:highlight w:val="green"/>
        </w:rPr>
        <w:t>mail</w:t>
      </w:r>
      <w:r>
        <w:rPr>
          <w:highlight w:val="green"/>
        </w:rPr>
        <w:t>:</w:t>
      </w:r>
      <w:r w:rsidRPr="009B4030">
        <w:rPr>
          <w:highlight w:val="green"/>
        </w:rPr>
        <w:t xml:space="preserve"> ……………………</w:t>
      </w:r>
    </w:p>
    <w:p w14:paraId="1C513CD4" w14:textId="25534376" w:rsidR="004E1498" w:rsidRDefault="00C12113" w:rsidP="00C12113">
      <w:pPr>
        <w:pStyle w:val="Nadpis3"/>
        <w:numPr>
          <w:ilvl w:val="0"/>
          <w:numId w:val="0"/>
        </w:numPr>
        <w:spacing w:after="120" w:line="240" w:lineRule="auto"/>
        <w:ind w:left="1287"/>
        <w:contextualSpacing w:val="0"/>
        <w:jc w:val="left"/>
        <w:rPr>
          <w:highlight w:val="green"/>
        </w:rPr>
      </w:pPr>
      <w:r>
        <w:rPr>
          <w:highlight w:val="green"/>
        </w:rPr>
        <w:t xml:space="preserve">Vedoucí prací: </w:t>
      </w:r>
      <w:r w:rsidR="004E1498" w:rsidRPr="009B4030">
        <w:rPr>
          <w:highlight w:val="green"/>
        </w:rPr>
        <w:t>………………</w:t>
      </w:r>
      <w:r w:rsidR="0086114C" w:rsidRPr="009B4030">
        <w:rPr>
          <w:highlight w:val="green"/>
        </w:rPr>
        <w:t>……,</w:t>
      </w:r>
      <w:r w:rsidR="004E1498" w:rsidRPr="009B4030">
        <w:rPr>
          <w:highlight w:val="green"/>
        </w:rPr>
        <w:t xml:space="preserve"> </w:t>
      </w:r>
      <w:r>
        <w:rPr>
          <w:highlight w:val="green"/>
        </w:rPr>
        <w:t>mob</w:t>
      </w:r>
      <w:r w:rsidR="004E1498" w:rsidRPr="009B4030">
        <w:rPr>
          <w:highlight w:val="green"/>
        </w:rPr>
        <w:t>.</w:t>
      </w:r>
      <w:r>
        <w:rPr>
          <w:highlight w:val="green"/>
        </w:rPr>
        <w:t>:</w:t>
      </w:r>
      <w:r w:rsidR="004E1498" w:rsidRPr="009B4030">
        <w:rPr>
          <w:highlight w:val="green"/>
        </w:rPr>
        <w:t xml:space="preserve"> ……………</w:t>
      </w:r>
      <w:r w:rsidR="0086114C" w:rsidRPr="009B4030">
        <w:rPr>
          <w:highlight w:val="green"/>
        </w:rPr>
        <w:t>……,</w:t>
      </w:r>
      <w:r w:rsidR="004E1498" w:rsidRPr="009B4030">
        <w:rPr>
          <w:highlight w:val="green"/>
        </w:rPr>
        <w:t xml:space="preserve"> e</w:t>
      </w:r>
      <w:r>
        <w:rPr>
          <w:highlight w:val="green"/>
        </w:rPr>
        <w:t>-</w:t>
      </w:r>
      <w:r w:rsidR="004E1498" w:rsidRPr="009B4030">
        <w:rPr>
          <w:highlight w:val="green"/>
        </w:rPr>
        <w:t>mail</w:t>
      </w:r>
      <w:r>
        <w:rPr>
          <w:highlight w:val="green"/>
        </w:rPr>
        <w:t>:</w:t>
      </w:r>
      <w:r w:rsidR="004E1498" w:rsidRPr="009B4030">
        <w:rPr>
          <w:highlight w:val="green"/>
        </w:rPr>
        <w:t xml:space="preserve"> ………………</w:t>
      </w:r>
      <w:r w:rsidR="0086114C" w:rsidRPr="009B4030">
        <w:rPr>
          <w:highlight w:val="green"/>
        </w:rPr>
        <w:t>……</w:t>
      </w:r>
    </w:p>
    <w:p w14:paraId="77006BD2" w14:textId="2540B2C4" w:rsidR="00C12113" w:rsidRDefault="00C12113" w:rsidP="00C12113">
      <w:pPr>
        <w:pStyle w:val="Nadpis3"/>
        <w:numPr>
          <w:ilvl w:val="0"/>
          <w:numId w:val="0"/>
        </w:numPr>
        <w:spacing w:after="120"/>
        <w:ind w:left="1287"/>
        <w:contextualSpacing w:val="0"/>
        <w:jc w:val="left"/>
        <w:rPr>
          <w:highlight w:val="green"/>
        </w:rPr>
      </w:pPr>
      <w:r>
        <w:rPr>
          <w:highlight w:val="green"/>
        </w:rPr>
        <w:t>Zástupce vedoucího prací:</w:t>
      </w:r>
      <w:r w:rsidRPr="00C12113">
        <w:rPr>
          <w:highlight w:val="green"/>
        </w:rPr>
        <w:t xml:space="preserve"> </w:t>
      </w:r>
      <w:r w:rsidRPr="009B4030">
        <w:rPr>
          <w:highlight w:val="green"/>
        </w:rPr>
        <w:t xml:space="preserve">……………………, </w:t>
      </w:r>
      <w:r>
        <w:rPr>
          <w:highlight w:val="green"/>
        </w:rPr>
        <w:t>mob</w:t>
      </w:r>
      <w:r w:rsidRPr="009B4030">
        <w:rPr>
          <w:highlight w:val="green"/>
        </w:rPr>
        <w:t>.</w:t>
      </w:r>
      <w:r>
        <w:rPr>
          <w:highlight w:val="green"/>
        </w:rPr>
        <w:t>:</w:t>
      </w:r>
      <w:r w:rsidRPr="009B4030">
        <w:rPr>
          <w:highlight w:val="green"/>
        </w:rPr>
        <w:t xml:space="preserve"> …………………, e</w:t>
      </w:r>
      <w:r>
        <w:rPr>
          <w:highlight w:val="green"/>
        </w:rPr>
        <w:t>-</w:t>
      </w:r>
      <w:r w:rsidRPr="009B4030">
        <w:rPr>
          <w:highlight w:val="green"/>
        </w:rPr>
        <w:t>mail</w:t>
      </w:r>
      <w:r>
        <w:rPr>
          <w:highlight w:val="green"/>
        </w:rPr>
        <w:t>:</w:t>
      </w:r>
      <w:r w:rsidRPr="009B4030">
        <w:rPr>
          <w:highlight w:val="green"/>
        </w:rPr>
        <w:t xml:space="preserve"> …………………</w:t>
      </w:r>
    </w:p>
    <w:p w14:paraId="739753B3" w14:textId="34ECEF7A" w:rsidR="004E1498" w:rsidRPr="00D9782E" w:rsidRDefault="004E1498" w:rsidP="00C12113">
      <w:pPr>
        <w:pStyle w:val="Nadpis2"/>
        <w:spacing w:after="120"/>
        <w:contextualSpacing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C12113">
      <w:pPr>
        <w:pStyle w:val="Nadpis2"/>
        <w:spacing w:after="120"/>
        <w:contextualSpacing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C12113">
      <w:pPr>
        <w:pStyle w:val="Nadpis2"/>
        <w:spacing w:after="120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C12113">
      <w:pPr>
        <w:pStyle w:val="Nadpis2"/>
        <w:spacing w:after="120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C12113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C12113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C12113">
      <w:pPr>
        <w:pStyle w:val="Nadpis1"/>
        <w:spacing w:before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C12113">
      <w:pPr>
        <w:pStyle w:val="Nadpis2"/>
        <w:spacing w:after="120"/>
        <w:contextualSpacing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C12113">
      <w:pPr>
        <w:pStyle w:val="Nadpis2"/>
        <w:spacing w:after="120"/>
        <w:contextualSpacing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C12113">
      <w:pPr>
        <w:pStyle w:val="Nadpis3"/>
        <w:spacing w:after="120" w:line="240" w:lineRule="auto"/>
        <w:contextualSpacing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C12113">
      <w:pPr>
        <w:pStyle w:val="Nadpis3"/>
        <w:spacing w:after="120" w:line="240" w:lineRule="auto"/>
        <w:contextualSpacing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C12113">
      <w:pPr>
        <w:pStyle w:val="Nadpis2"/>
        <w:spacing w:after="120"/>
        <w:contextualSpacing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C12113">
      <w:pPr>
        <w:pStyle w:val="Nadpis2"/>
        <w:spacing w:after="120"/>
        <w:ind w:left="567" w:hanging="567"/>
        <w:contextualSpacing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C12113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C12113">
      <w:pPr>
        <w:pStyle w:val="Nadpis2"/>
        <w:spacing w:after="120"/>
        <w:ind w:left="567" w:hanging="567"/>
        <w:contextualSpacing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C12113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C12113">
      <w:pPr>
        <w:pStyle w:val="Nadpis2"/>
        <w:spacing w:after="120"/>
        <w:ind w:left="567" w:hanging="567"/>
        <w:contextualSpacing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C12113">
      <w:pPr>
        <w:pStyle w:val="Nadpis2"/>
        <w:spacing w:after="120"/>
        <w:ind w:left="567" w:hanging="567"/>
        <w:contextualSpacing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12113" w:rsidRDefault="004E1498" w:rsidP="00C12113">
      <w:pPr>
        <w:pStyle w:val="Nadpis2"/>
        <w:spacing w:after="120"/>
        <w:ind w:left="567" w:hanging="567"/>
        <w:contextualSpacing w:val="0"/>
      </w:pPr>
      <w:r w:rsidRPr="00C12113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12113" w:rsidRDefault="004E1498" w:rsidP="00C12113">
      <w:pPr>
        <w:pStyle w:val="Nadpis2"/>
        <w:spacing w:after="120"/>
        <w:ind w:left="567" w:hanging="567"/>
        <w:contextualSpacing w:val="0"/>
      </w:pPr>
      <w:r w:rsidRPr="00C12113">
        <w:rPr>
          <w:rFonts w:eastAsia="Calibri"/>
        </w:rPr>
        <w:t xml:space="preserve">Tato </w:t>
      </w:r>
      <w:r w:rsidR="00D9782E" w:rsidRPr="00C12113">
        <w:rPr>
          <w:rFonts w:eastAsia="Calibri"/>
        </w:rPr>
        <w:t>Sml</w:t>
      </w:r>
      <w:r w:rsidRPr="00C12113">
        <w:rPr>
          <w:rFonts w:eastAsia="Calibri"/>
        </w:rPr>
        <w:t xml:space="preserve">ouva nabývá platnosti okamžikem podpisu poslední ze </w:t>
      </w:r>
      <w:r w:rsidR="00D9782E" w:rsidRPr="00C12113">
        <w:rPr>
          <w:rFonts w:eastAsia="Calibri"/>
        </w:rPr>
        <w:t>Sml</w:t>
      </w:r>
      <w:r w:rsidRPr="00C12113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C12113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12113">
        <w:rPr>
          <w:rFonts w:eastAsia="Times New Roman" w:cs="Times New Roman"/>
          <w:b/>
          <w:lang w:eastAsia="cs-CZ"/>
        </w:rPr>
        <w:t>Přílohy</w:t>
      </w:r>
    </w:p>
    <w:p w14:paraId="006CBB1A" w14:textId="640A1264" w:rsidR="006E6E61" w:rsidRPr="00C12113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12113">
        <w:rPr>
          <w:rFonts w:eastAsia="Times New Roman" w:cs="Times New Roman"/>
          <w:lang w:eastAsia="cs-CZ"/>
        </w:rPr>
        <w:t>O</w:t>
      </w:r>
      <w:r w:rsidR="006E6E61" w:rsidRPr="00C12113">
        <w:rPr>
          <w:rFonts w:eastAsia="Times New Roman" w:cs="Times New Roman"/>
          <w:lang w:eastAsia="cs-CZ"/>
        </w:rPr>
        <w:t>ceněný položkový rozpočet</w:t>
      </w:r>
    </w:p>
    <w:p w14:paraId="665289CB" w14:textId="6D9F67DB" w:rsidR="006E6E61" w:rsidRPr="00C12113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12113">
        <w:rPr>
          <w:rFonts w:eastAsia="Times New Roman" w:cs="Times New Roman"/>
          <w:highlight w:val="yellow"/>
          <w:lang w:eastAsia="cs-CZ"/>
        </w:rPr>
        <w:t>H</w:t>
      </w:r>
      <w:r w:rsidR="006E6E61" w:rsidRPr="00C12113">
        <w:rPr>
          <w:rFonts w:eastAsia="Times New Roman" w:cs="Times New Roman"/>
          <w:highlight w:val="yellow"/>
          <w:lang w:eastAsia="cs-CZ"/>
        </w:rPr>
        <w:t>armonogram</w:t>
      </w:r>
      <w:r w:rsidR="00DD285E">
        <w:rPr>
          <w:rFonts w:eastAsia="Times New Roman" w:cs="Times New Roman"/>
          <w:highlight w:val="yellow"/>
          <w:lang w:eastAsia="cs-CZ"/>
        </w:rPr>
        <w:t xml:space="preserve"> </w:t>
      </w:r>
    </w:p>
    <w:p w14:paraId="077D172E" w14:textId="3B94A5E1" w:rsidR="006E6E61" w:rsidRPr="00DD285E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D285E">
        <w:rPr>
          <w:rFonts w:eastAsia="Times New Roman" w:cs="Times New Roman"/>
          <w:lang w:eastAsia="cs-CZ"/>
        </w:rPr>
        <w:t>S</w:t>
      </w:r>
      <w:r w:rsidR="006E6E61" w:rsidRPr="00DD285E">
        <w:rPr>
          <w:rFonts w:eastAsia="Times New Roman" w:cs="Times New Roman"/>
          <w:lang w:eastAsia="cs-CZ"/>
        </w:rPr>
        <w:t>eznam poddodavatelů</w:t>
      </w:r>
      <w:r w:rsidRPr="00DD285E">
        <w:rPr>
          <w:rFonts w:eastAsia="Times New Roman" w:cs="Times New Roman"/>
          <w:lang w:eastAsia="cs-CZ"/>
        </w:rPr>
        <w:t xml:space="preserve"> – doplní Zhotovitel</w:t>
      </w:r>
    </w:p>
    <w:p w14:paraId="64EEE3E6" w14:textId="05C07376" w:rsidR="006E6E61" w:rsidRPr="00C12113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C12113">
        <w:rPr>
          <w:rFonts w:eastAsia="Times New Roman" w:cs="Times New Roman"/>
          <w:highlight w:val="yellow"/>
          <w:lang w:eastAsia="cs-CZ"/>
        </w:rPr>
        <w:t>P</w:t>
      </w:r>
      <w:r w:rsidR="00B27209" w:rsidRPr="00C1211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5D8CC60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C9582C8" w14:textId="20BDE6D0" w:rsidR="00DD285E" w:rsidRDefault="00DD285E" w:rsidP="00613238">
      <w:pPr>
        <w:spacing w:after="0" w:line="276" w:lineRule="auto"/>
        <w:rPr>
          <w:rFonts w:asciiTheme="majorHAnsi" w:hAnsiTheme="majorHAnsi"/>
        </w:rPr>
      </w:pPr>
    </w:p>
    <w:p w14:paraId="304C726F" w14:textId="77777777" w:rsidR="00DD285E" w:rsidRDefault="00DD285E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481AE82F" w14:textId="53847B25" w:rsidR="00C12113" w:rsidRDefault="00C12113" w:rsidP="00613238">
      <w:pPr>
        <w:spacing w:after="0" w:line="276" w:lineRule="auto"/>
        <w:rPr>
          <w:noProof/>
          <w:highlight w:val="yellow"/>
        </w:rPr>
      </w:pPr>
      <w:r w:rsidRPr="00DD285E">
        <w:rPr>
          <w:noProof/>
        </w:rPr>
        <w:t>Ing. Ladislav Kašpar</w:t>
      </w:r>
      <w:r w:rsidRPr="00DD285E">
        <w:rPr>
          <w:noProof/>
        </w:rPr>
        <w:tab/>
      </w:r>
      <w:r w:rsidRPr="00DD285E">
        <w:rPr>
          <w:noProof/>
        </w:rPr>
        <w:tab/>
      </w:r>
      <w:r w:rsidRPr="00DD285E">
        <w:rPr>
          <w:noProof/>
        </w:rPr>
        <w:tab/>
      </w:r>
      <w:r w:rsidRPr="00DD285E">
        <w:rPr>
          <w:noProof/>
        </w:rPr>
        <w:tab/>
      </w:r>
      <w:r w:rsidRPr="00DD285E">
        <w:rPr>
          <w:noProof/>
        </w:rPr>
        <w:tab/>
      </w:r>
      <w:r>
        <w:rPr>
          <w:noProof/>
          <w:highlight w:val="yellow"/>
        </w:rPr>
        <w:t xml:space="preserve">     </w:t>
      </w:r>
      <w:r w:rsidRPr="00C12113">
        <w:rPr>
          <w:rFonts w:asciiTheme="majorHAnsi" w:hAnsiTheme="majorHAnsi"/>
          <w:noProof/>
          <w:highlight w:val="yellow"/>
        </w:rPr>
        <w:t>[</w:t>
      </w:r>
      <w:r w:rsidRPr="00C12113">
        <w:rPr>
          <w:rFonts w:asciiTheme="majorHAnsi" w:hAnsiTheme="majorHAnsi"/>
          <w:i/>
          <w:iCs/>
          <w:noProof/>
          <w:highlight w:val="yellow"/>
        </w:rPr>
        <w:t>DOPLNÍ ZHOTOVITEL</w:t>
      </w:r>
      <w:r w:rsidRPr="00C12113">
        <w:rPr>
          <w:rFonts w:asciiTheme="majorHAnsi" w:hAnsiTheme="majorHAnsi"/>
          <w:noProof/>
          <w:highlight w:val="yellow"/>
        </w:rPr>
        <w:t>]</w:t>
      </w:r>
    </w:p>
    <w:p w14:paraId="3D05F3DE" w14:textId="77777777" w:rsidR="00C12113" w:rsidRDefault="00C12113" w:rsidP="00613238">
      <w:pPr>
        <w:spacing w:after="0" w:line="276" w:lineRule="auto"/>
        <w:rPr>
          <w:rFonts w:asciiTheme="majorHAnsi" w:hAnsiTheme="majorHAnsi"/>
        </w:rPr>
      </w:pPr>
      <w:r w:rsidRPr="00DD285E">
        <w:rPr>
          <w:noProof/>
        </w:rPr>
        <w:t>Ředitel Oblastního ředitelství</w:t>
      </w:r>
      <w:r w:rsidR="00613238" w:rsidRPr="00DD285E">
        <w:rPr>
          <w:rFonts w:asciiTheme="majorHAnsi" w:hAnsiTheme="majorHAnsi"/>
        </w:rPr>
        <w:t xml:space="preserve"> </w:t>
      </w:r>
      <w:r w:rsidRPr="00DD285E">
        <w:rPr>
          <w:rFonts w:asciiTheme="majorHAnsi" w:hAnsiTheme="majorHAnsi"/>
        </w:rPr>
        <w:t>Olomouc</w:t>
      </w:r>
    </w:p>
    <w:p w14:paraId="111F1717" w14:textId="6E35482D" w:rsidR="00613238" w:rsidRDefault="00C12113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Správa železnic, státní organizace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</w:p>
    <w:p w14:paraId="5E8BA70D" w14:textId="06492CCB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0481B72" w14:textId="385BFF42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C5C4FF5" w14:textId="4B41FBC2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4292E" w14:textId="3795D762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A748B91" w14:textId="18438A05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2129224" w14:textId="1D3F3655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D141D58" w14:textId="609967F3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835D27B" w14:textId="0519D7F0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B7DC18B" w14:textId="1B7CBA69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B08061E" w14:textId="399673D6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BE6BE6B" w14:textId="729B328B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6EEE7EC" w14:textId="0E560F5B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FA5942" w14:textId="03B181E2" w:rsidR="00DD285E" w:rsidRDefault="00DD285E" w:rsidP="00DD285E">
      <w:pPr>
        <w:pStyle w:val="Nadpisbezsl1-1"/>
      </w:pPr>
      <w:r>
        <w:t xml:space="preserve">Příloha č. </w:t>
      </w:r>
      <w:r>
        <w:t>2</w:t>
      </w:r>
    </w:p>
    <w:p w14:paraId="563EF6A4" w14:textId="77777777" w:rsidR="00DD285E" w:rsidRDefault="00DD285E" w:rsidP="00DD285E">
      <w:pPr>
        <w:pStyle w:val="Nadpisbezsl1-2"/>
      </w:pPr>
      <w:r>
        <w:t>Harmonogram postupu prací</w:t>
      </w:r>
    </w:p>
    <w:p w14:paraId="4888DE39" w14:textId="77777777" w:rsidR="00DD285E" w:rsidRDefault="00DD285E" w:rsidP="00DD285E">
      <w:pPr>
        <w:pStyle w:val="Textbezodsazen"/>
      </w:pPr>
    </w:p>
    <w:p w14:paraId="45C21915" w14:textId="77777777" w:rsidR="00DD285E" w:rsidRDefault="00DD285E" w:rsidP="00DD285E">
      <w:pPr>
        <w:pStyle w:val="Textbezodsazen"/>
        <w:rPr>
          <w:highlight w:val="yellow"/>
        </w:rPr>
      </w:pPr>
      <w:r>
        <w:rPr>
          <w:highlight w:val="yellow"/>
        </w:rPr>
        <w:t>[VLOŽÍ ZHOTOVITEL]</w:t>
      </w:r>
    </w:p>
    <w:p w14:paraId="42491571" w14:textId="77777777" w:rsidR="00DD285E" w:rsidRDefault="00DD285E" w:rsidP="00DD285E">
      <w:pPr>
        <w:pStyle w:val="Textbezodsazen"/>
      </w:pPr>
      <w:r>
        <w:rPr>
          <w:highlight w:val="yellow"/>
        </w:rPr>
        <w:t>[Do přílohy smlouvy bude vloženo grafické znázornění postupu prací (Harmonogram postupu prací) předložené v nabídce účastníka]</w:t>
      </w:r>
    </w:p>
    <w:p w14:paraId="6C47CE08" w14:textId="77777777" w:rsidR="00DD285E" w:rsidRDefault="00DD285E" w:rsidP="00C12113">
      <w:pPr>
        <w:pStyle w:val="Nadpisbezsl1-1"/>
      </w:pPr>
    </w:p>
    <w:p w14:paraId="03837CC6" w14:textId="087A2889" w:rsidR="00DD285E" w:rsidRDefault="00DD285E" w:rsidP="00C12113">
      <w:pPr>
        <w:pStyle w:val="Nadpisbezsl1-1"/>
      </w:pPr>
    </w:p>
    <w:p w14:paraId="5171D59A" w14:textId="65094623" w:rsidR="00DD285E" w:rsidRDefault="00DD285E" w:rsidP="00C12113">
      <w:pPr>
        <w:pStyle w:val="Nadpisbezsl1-1"/>
      </w:pPr>
    </w:p>
    <w:p w14:paraId="2FD49E9B" w14:textId="37F0A7BE" w:rsidR="00DD285E" w:rsidRDefault="00DD285E" w:rsidP="00C12113">
      <w:pPr>
        <w:pStyle w:val="Nadpisbezsl1-1"/>
      </w:pPr>
    </w:p>
    <w:p w14:paraId="265FFFBD" w14:textId="79FD8A70" w:rsidR="00DD285E" w:rsidRDefault="00DD285E" w:rsidP="00C12113">
      <w:pPr>
        <w:pStyle w:val="Nadpisbezsl1-1"/>
      </w:pPr>
    </w:p>
    <w:p w14:paraId="0EB4DC6F" w14:textId="7E21EAB8" w:rsidR="00DD285E" w:rsidRDefault="00DD285E" w:rsidP="00C12113">
      <w:pPr>
        <w:pStyle w:val="Nadpisbezsl1-1"/>
      </w:pPr>
    </w:p>
    <w:p w14:paraId="76368F46" w14:textId="79FB11C8" w:rsidR="00DD285E" w:rsidRDefault="00DD285E" w:rsidP="00C12113">
      <w:pPr>
        <w:pStyle w:val="Nadpisbezsl1-1"/>
      </w:pPr>
    </w:p>
    <w:p w14:paraId="2FE61B98" w14:textId="6EC9CD73" w:rsidR="00DD285E" w:rsidRDefault="00DD285E" w:rsidP="00C12113">
      <w:pPr>
        <w:pStyle w:val="Nadpisbezsl1-1"/>
      </w:pPr>
    </w:p>
    <w:p w14:paraId="4EDB94FC" w14:textId="46AE8C81" w:rsidR="00DD285E" w:rsidRDefault="00DD285E" w:rsidP="00C12113">
      <w:pPr>
        <w:pStyle w:val="Nadpisbezsl1-1"/>
      </w:pPr>
    </w:p>
    <w:p w14:paraId="31510E4D" w14:textId="4C150ABC" w:rsidR="00DD285E" w:rsidRDefault="00DD285E" w:rsidP="00C12113">
      <w:pPr>
        <w:pStyle w:val="Nadpisbezsl1-1"/>
      </w:pPr>
    </w:p>
    <w:p w14:paraId="5E49BCAA" w14:textId="4259DCAA" w:rsidR="00DD285E" w:rsidRDefault="00DD285E" w:rsidP="00C12113">
      <w:pPr>
        <w:pStyle w:val="Nadpisbezsl1-1"/>
      </w:pPr>
    </w:p>
    <w:p w14:paraId="0C734286" w14:textId="3C3B85F4" w:rsidR="00DD285E" w:rsidRDefault="00DD285E" w:rsidP="00C12113">
      <w:pPr>
        <w:pStyle w:val="Nadpisbezsl1-1"/>
      </w:pPr>
    </w:p>
    <w:p w14:paraId="528EC691" w14:textId="7BECB888" w:rsidR="00DD285E" w:rsidRDefault="00DD285E" w:rsidP="00C12113">
      <w:pPr>
        <w:pStyle w:val="Nadpisbezsl1-1"/>
      </w:pPr>
    </w:p>
    <w:p w14:paraId="4370461F" w14:textId="2AA1B34A" w:rsidR="00DD285E" w:rsidRDefault="00DD285E" w:rsidP="00C12113">
      <w:pPr>
        <w:pStyle w:val="Nadpisbezsl1-1"/>
      </w:pPr>
    </w:p>
    <w:p w14:paraId="1867D628" w14:textId="412AB40C" w:rsidR="00DD285E" w:rsidRDefault="00DD285E" w:rsidP="00C12113">
      <w:pPr>
        <w:pStyle w:val="Nadpisbezsl1-1"/>
      </w:pPr>
    </w:p>
    <w:p w14:paraId="1E4A05B5" w14:textId="44CE1A3A" w:rsidR="00DD285E" w:rsidRDefault="00DD285E" w:rsidP="00C12113">
      <w:pPr>
        <w:pStyle w:val="Nadpisbezsl1-1"/>
      </w:pPr>
    </w:p>
    <w:p w14:paraId="31D0E9E1" w14:textId="24D393DA" w:rsidR="00DD285E" w:rsidRDefault="00DD285E" w:rsidP="00C12113">
      <w:pPr>
        <w:pStyle w:val="Nadpisbezsl1-1"/>
      </w:pPr>
    </w:p>
    <w:p w14:paraId="63DBDB06" w14:textId="12CE6607" w:rsidR="00DD285E" w:rsidRDefault="00DD285E" w:rsidP="00C12113">
      <w:pPr>
        <w:pStyle w:val="Nadpisbezsl1-1"/>
      </w:pPr>
    </w:p>
    <w:p w14:paraId="132CE46D" w14:textId="219FDC4D" w:rsidR="00DD285E" w:rsidRDefault="00DD285E" w:rsidP="00C12113">
      <w:pPr>
        <w:pStyle w:val="Nadpisbezsl1-1"/>
      </w:pPr>
    </w:p>
    <w:p w14:paraId="0CD347A6" w14:textId="77777777" w:rsidR="00DD285E" w:rsidRDefault="00DD285E" w:rsidP="00C12113">
      <w:pPr>
        <w:pStyle w:val="Nadpisbezsl1-1"/>
      </w:pPr>
      <w:bookmarkStart w:id="0" w:name="_GoBack"/>
      <w:bookmarkEnd w:id="0"/>
    </w:p>
    <w:p w14:paraId="6F679BC4" w14:textId="77777777" w:rsidR="00DD285E" w:rsidRDefault="00DD285E" w:rsidP="00C12113">
      <w:pPr>
        <w:pStyle w:val="Nadpisbezsl1-1"/>
      </w:pPr>
    </w:p>
    <w:p w14:paraId="5AEEDDD9" w14:textId="42E53D25" w:rsidR="00C12113" w:rsidRDefault="00C12113" w:rsidP="00C12113">
      <w:pPr>
        <w:pStyle w:val="Nadpisbezsl1-1"/>
      </w:pPr>
      <w:r>
        <w:t xml:space="preserve">Příloha č. </w:t>
      </w:r>
      <w:r>
        <w:t>3</w:t>
      </w:r>
    </w:p>
    <w:p w14:paraId="18C1AD12" w14:textId="77777777" w:rsidR="00C12113" w:rsidRDefault="00C12113" w:rsidP="00C12113">
      <w:pPr>
        <w:pStyle w:val="Nadpisbezsl1-2"/>
      </w:pPr>
      <w:r>
        <w:t>Seznam poddodavatelů</w:t>
      </w:r>
    </w:p>
    <w:p w14:paraId="591939D8" w14:textId="77777777" w:rsidR="00C12113" w:rsidRDefault="00C12113" w:rsidP="00C12113">
      <w:pPr>
        <w:pStyle w:val="Tabulka"/>
      </w:pPr>
    </w:p>
    <w:tbl>
      <w:tblPr>
        <w:tblStyle w:val="Mkatabulky"/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12113" w14:paraId="392A332A" w14:textId="77777777" w:rsidTr="00C1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F70D" w14:textId="77777777" w:rsidR="00C12113" w:rsidRDefault="00C12113">
            <w:pPr>
              <w:pStyle w:val="Tabulka"/>
              <w:jc w:val="left"/>
              <w:rPr>
                <w:rStyle w:val="Nadpisvtabulce"/>
              </w:rPr>
            </w:pPr>
            <w:r>
              <w:rPr>
                <w:rStyle w:val="Nadpisvtabulce"/>
              </w:rPr>
              <w:t>IDENTIFIKACE PODDODAVATELE</w:t>
            </w:r>
          </w:p>
          <w:p w14:paraId="4D2E708F" w14:textId="77777777" w:rsidR="00C12113" w:rsidRDefault="00C12113">
            <w:pPr>
              <w:pStyle w:val="Tabulka"/>
              <w:jc w:val="left"/>
              <w:rPr>
                <w:rStyle w:val="Nadpisvtabulce"/>
              </w:rPr>
            </w:pPr>
            <w:r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F8B1" w14:textId="77777777" w:rsidR="00C12113" w:rsidRDefault="00C12113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5080" w14:textId="77777777" w:rsidR="00C12113" w:rsidRDefault="00C12113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>HODNOTA PODDODÁVKY V % Z CELKOVÉ CENY DÍLA</w:t>
            </w:r>
          </w:p>
        </w:tc>
      </w:tr>
      <w:tr w:rsidR="00C12113" w14:paraId="6216AD07" w14:textId="77777777" w:rsidTr="00C1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A50E" w14:textId="77777777" w:rsidR="00C12113" w:rsidRDefault="00C12113">
            <w:pPr>
              <w:pStyle w:val="Tabulka"/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D8E9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3FC9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</w:tr>
      <w:tr w:rsidR="00C12113" w14:paraId="424583AF" w14:textId="77777777" w:rsidTr="00C1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C96D" w14:textId="77777777" w:rsidR="00C12113" w:rsidRDefault="00C12113">
            <w:pPr>
              <w:pStyle w:val="Tabulka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12F1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982C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</w:tr>
      <w:tr w:rsidR="00C12113" w14:paraId="009BA225" w14:textId="77777777" w:rsidTr="00C1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B726" w14:textId="77777777" w:rsidR="00C12113" w:rsidRDefault="00C12113">
            <w:pPr>
              <w:pStyle w:val="Tabulka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2031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ED83" w14:textId="77777777" w:rsidR="00C12113" w:rsidRDefault="00C12113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ZHOTOVITEL]</w:t>
            </w:r>
          </w:p>
        </w:tc>
      </w:tr>
    </w:tbl>
    <w:p w14:paraId="2B497464" w14:textId="77777777" w:rsidR="00C12113" w:rsidRDefault="00C12113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C12113" w:rsidSect="000645D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BF64F6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28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85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5DF18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8FC29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4C99D6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28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85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28B34A5" w14:textId="77777777" w:rsidR="00592757" w:rsidRDefault="00C12113" w:rsidP="00093A53">
          <w:pPr>
            <w:pStyle w:val="Zpat"/>
          </w:pPr>
          <w:r>
            <w:t>Oblastní ředitelství Olomouc,</w:t>
          </w:r>
        </w:p>
        <w:p w14:paraId="1B69EDAD" w14:textId="77777777" w:rsidR="00C12113" w:rsidRDefault="00C12113" w:rsidP="00093A53">
          <w:pPr>
            <w:pStyle w:val="Zpat"/>
          </w:pPr>
          <w:r>
            <w:t>Nerudova 1</w:t>
          </w:r>
        </w:p>
        <w:p w14:paraId="0C29E961" w14:textId="11862C14" w:rsidR="00C12113" w:rsidRDefault="00C12113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AF856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F69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EB4428"/>
    <w:multiLevelType w:val="hybridMultilevel"/>
    <w:tmpl w:val="526E96D8"/>
    <w:lvl w:ilvl="0" w:tplc="98D00F5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F254A72"/>
    <w:multiLevelType w:val="multilevel"/>
    <w:tmpl w:val="CDD8573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9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2"/>
  </w:num>
  <w:num w:numId="10">
    <w:abstractNumId w:val="7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21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55E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1F9E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4133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12113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285E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Nadpisbezsl1-1">
    <w:name w:val="_Nadpis_bez_čísl_1-1"/>
    <w:qFormat/>
    <w:rsid w:val="00C1211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1211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Normln"/>
    <w:qFormat/>
    <w:rsid w:val="00C12113"/>
    <w:pPr>
      <w:spacing w:before="40" w:after="40" w:line="240" w:lineRule="auto"/>
      <w:jc w:val="both"/>
    </w:pPr>
  </w:style>
  <w:style w:type="character" w:customStyle="1" w:styleId="TextbezodsazenChar">
    <w:name w:val="_Text_bez_odsazení Char"/>
    <w:basedOn w:val="Standardnpsmoodstavce"/>
    <w:link w:val="Textbezodsazen"/>
    <w:locked/>
    <w:rsid w:val="00DD285E"/>
  </w:style>
  <w:style w:type="paragraph" w:customStyle="1" w:styleId="Textbezodsazen">
    <w:name w:val="_Text_bez_odsazení"/>
    <w:basedOn w:val="Normln"/>
    <w:link w:val="TextbezodsazenChar"/>
    <w:qFormat/>
    <w:rsid w:val="00DD285E"/>
    <w:pPr>
      <w:spacing w:after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zman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utyT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l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ECFB54-4EFE-4E60-9ACC-9B8A4920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1534</Words>
  <Characters>9057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13</cp:revision>
  <cp:lastPrinted>2017-11-28T17:18:00Z</cp:lastPrinted>
  <dcterms:created xsi:type="dcterms:W3CDTF">2020-01-20T10:39:00Z</dcterms:created>
  <dcterms:modified xsi:type="dcterms:W3CDTF">2020-10-07T12:06:00Z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